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20</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云南汇强投资有限责任公司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云南汇强投资有限责任公司2021年度、2022年度均未依法报送年度报告且未进行纳税申报。并在登记住所(经营场所)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云南汇强投资有限责任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云南汇强投资有限责任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AFC38AA"/>
    <w:rsid w:val="1CEE32F7"/>
    <w:rsid w:val="1D8C74A3"/>
    <w:rsid w:val="22CA474C"/>
    <w:rsid w:val="294349CB"/>
    <w:rsid w:val="2C0B562F"/>
    <w:rsid w:val="2CDE068C"/>
    <w:rsid w:val="2DC56ABA"/>
    <w:rsid w:val="39592840"/>
    <w:rsid w:val="44C506C3"/>
    <w:rsid w:val="45140143"/>
    <w:rsid w:val="4645355A"/>
    <w:rsid w:val="53DF308D"/>
    <w:rsid w:val="54810AC6"/>
    <w:rsid w:val="582634BF"/>
    <w:rsid w:val="61F325E8"/>
    <w:rsid w:val="63E12B6D"/>
    <w:rsid w:val="6504323A"/>
    <w:rsid w:val="65966767"/>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26</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2024-08-09T01:44:29Z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A5144D8B69BB401D8C99B39A3B65CBF0</vt:lpwstr>
  </property>
</Properties>
</file>