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4" w:lineRule="auto"/>
        <w:ind w:left="2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1"/>
          <w:sz w:val="36"/>
          <w:szCs w:val="36"/>
        </w:rPr>
        <w:t>附件2</w:t>
      </w:r>
    </w:p>
    <w:p>
      <w:pPr>
        <w:spacing w:before="116" w:line="226" w:lineRule="auto"/>
        <w:ind w:left="1910" w:right="553" w:hanging="145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医疗服务与保障能力提升补助资金(医疗保障服务</w:t>
      </w:r>
      <w:r>
        <w:rPr>
          <w:rFonts w:ascii="宋体" w:hAnsi="宋体" w:eastAsia="宋体" w:cs="宋体"/>
          <w:spacing w:val="1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9"/>
          <w:sz w:val="36"/>
          <w:szCs w:val="36"/>
        </w:rPr>
        <w:t>能力提升部分)绩效目标表</w:t>
      </w:r>
    </w:p>
    <w:p>
      <w:pPr>
        <w:spacing w:line="219" w:lineRule="auto"/>
        <w:ind w:left="395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sz w:val="24"/>
          <w:szCs w:val="24"/>
        </w:rPr>
        <w:t>(2023年度)</w:t>
      </w:r>
    </w:p>
    <w:tbl>
      <w:tblPr>
        <w:tblStyle w:val="5"/>
        <w:tblW w:w="89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849"/>
        <w:gridCol w:w="1239"/>
        <w:gridCol w:w="2477"/>
        <w:gridCol w:w="2068"/>
        <w:gridCol w:w="1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722" w:type="dxa"/>
            <w:gridSpan w:val="3"/>
            <w:vAlign w:val="top"/>
          </w:tcPr>
          <w:p>
            <w:pPr>
              <w:spacing w:before="73" w:line="220" w:lineRule="auto"/>
              <w:ind w:left="9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项目名称</w:t>
            </w:r>
          </w:p>
        </w:tc>
        <w:tc>
          <w:tcPr>
            <w:tcW w:w="6208" w:type="dxa"/>
            <w:gridSpan w:val="3"/>
            <w:vAlign w:val="top"/>
          </w:tcPr>
          <w:p>
            <w:pPr>
              <w:spacing w:before="73" w:line="219" w:lineRule="auto"/>
              <w:ind w:left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医疗服务与保障能力提升补助资金(医疗保障服务能力提升部分)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22" w:type="dxa"/>
            <w:gridSpan w:val="3"/>
            <w:vAlign w:val="top"/>
          </w:tcPr>
          <w:p>
            <w:pPr>
              <w:spacing w:before="69" w:line="219" w:lineRule="auto"/>
              <w:ind w:left="8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县(市、区)</w:t>
            </w:r>
          </w:p>
        </w:tc>
        <w:tc>
          <w:tcPr>
            <w:tcW w:w="6208" w:type="dxa"/>
            <w:gridSpan w:val="3"/>
            <w:vAlign w:val="top"/>
          </w:tcPr>
          <w:p>
            <w:pPr>
              <w:spacing w:before="73" w:line="219" w:lineRule="auto"/>
              <w:ind w:left="202"/>
              <w:rPr>
                <w:rFonts w:hint="default" w:ascii="宋体" w:hAnsi="宋体" w:eastAsia="宋体" w:cs="宋体"/>
                <w:spacing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 xml:space="preserve">   曲靖市马龙区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22" w:type="dxa"/>
            <w:gridSpan w:val="3"/>
            <w:vAlign w:val="top"/>
          </w:tcPr>
          <w:p>
            <w:pPr>
              <w:spacing w:before="69" w:line="219" w:lineRule="auto"/>
              <w:ind w:left="9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财政部门</w:t>
            </w:r>
          </w:p>
        </w:tc>
        <w:tc>
          <w:tcPr>
            <w:tcW w:w="6208" w:type="dxa"/>
            <w:gridSpan w:val="3"/>
            <w:vAlign w:val="top"/>
          </w:tcPr>
          <w:p>
            <w:pPr>
              <w:spacing w:before="73" w:line="219" w:lineRule="auto"/>
              <w:ind w:left="202"/>
              <w:rPr>
                <w:rFonts w:hint="default" w:ascii="宋体" w:hAnsi="宋体" w:eastAsia="宋体" w:cs="宋体"/>
                <w:spacing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 xml:space="preserve">  曲靖市马龙区财政局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22" w:type="dxa"/>
            <w:gridSpan w:val="3"/>
            <w:vAlign w:val="top"/>
          </w:tcPr>
          <w:p>
            <w:pPr>
              <w:spacing w:before="69" w:line="219" w:lineRule="auto"/>
              <w:ind w:left="9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主管部门</w:t>
            </w:r>
          </w:p>
        </w:tc>
        <w:tc>
          <w:tcPr>
            <w:tcW w:w="6208" w:type="dxa"/>
            <w:gridSpan w:val="3"/>
            <w:vAlign w:val="top"/>
          </w:tcPr>
          <w:p>
            <w:pPr>
              <w:spacing w:before="73" w:line="219" w:lineRule="auto"/>
              <w:ind w:left="202"/>
              <w:rPr>
                <w:rFonts w:hint="default" w:ascii="宋体" w:hAnsi="宋体" w:eastAsia="宋体" w:cs="宋体"/>
                <w:spacing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 xml:space="preserve">  曲靖市马龙区医疗保障局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spacing w:before="290" w:line="277" w:lineRule="auto"/>
              <w:ind w:left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资金情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况(万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元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)</w:t>
            </w:r>
          </w:p>
        </w:tc>
        <w:tc>
          <w:tcPr>
            <w:tcW w:w="4565" w:type="dxa"/>
            <w:gridSpan w:val="3"/>
            <w:vAlign w:val="top"/>
          </w:tcPr>
          <w:p>
            <w:pPr>
              <w:spacing w:before="69" w:line="219" w:lineRule="auto"/>
              <w:ind w:left="15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年度资金总额：</w:t>
            </w:r>
          </w:p>
        </w:tc>
        <w:tc>
          <w:tcPr>
            <w:tcW w:w="3731" w:type="dxa"/>
            <w:gridSpan w:val="2"/>
            <w:vAlign w:val="top"/>
          </w:tcPr>
          <w:p>
            <w:pPr>
              <w:spacing w:before="69" w:line="220" w:lineRule="auto"/>
              <w:ind w:left="16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26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5" w:type="dxa"/>
            <w:gridSpan w:val="3"/>
            <w:vAlign w:val="top"/>
          </w:tcPr>
          <w:p>
            <w:pPr>
              <w:spacing w:before="70" w:line="220" w:lineRule="auto"/>
              <w:ind w:left="13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其中：中央财政资金</w:t>
            </w:r>
          </w:p>
        </w:tc>
        <w:tc>
          <w:tcPr>
            <w:tcW w:w="3731" w:type="dxa"/>
            <w:gridSpan w:val="2"/>
            <w:vAlign w:val="top"/>
          </w:tcPr>
          <w:p>
            <w:pPr>
              <w:spacing w:before="70" w:line="220" w:lineRule="auto"/>
              <w:ind w:left="16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>26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5" w:type="dxa"/>
            <w:gridSpan w:val="3"/>
            <w:vAlign w:val="top"/>
          </w:tcPr>
          <w:p>
            <w:pPr>
              <w:spacing w:before="71" w:line="221" w:lineRule="auto"/>
              <w:ind w:left="2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地方资金</w:t>
            </w:r>
          </w:p>
        </w:tc>
        <w:tc>
          <w:tcPr>
            <w:tcW w:w="3731" w:type="dxa"/>
            <w:gridSpan w:val="2"/>
            <w:vAlign w:val="top"/>
          </w:tcPr>
          <w:p>
            <w:pPr>
              <w:spacing w:before="70" w:line="220" w:lineRule="auto"/>
              <w:ind w:left="1655" w:firstLine="208" w:firstLineChars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5" w:type="dxa"/>
            <w:gridSpan w:val="3"/>
            <w:vAlign w:val="top"/>
          </w:tcPr>
          <w:p>
            <w:pPr>
              <w:spacing w:before="70" w:line="220" w:lineRule="auto"/>
              <w:ind w:left="2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其他资金</w:t>
            </w:r>
          </w:p>
        </w:tc>
        <w:tc>
          <w:tcPr>
            <w:tcW w:w="3731" w:type="dxa"/>
            <w:gridSpan w:val="2"/>
            <w:vAlign w:val="top"/>
          </w:tcPr>
          <w:p>
            <w:pPr>
              <w:spacing w:before="70" w:line="220" w:lineRule="auto"/>
              <w:ind w:left="1655" w:firstLine="208" w:firstLineChars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63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61" w:line="261" w:lineRule="auto"/>
              <w:ind w:left="157" w:hanging="1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年度目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标</w:t>
            </w:r>
          </w:p>
        </w:tc>
        <w:tc>
          <w:tcPr>
            <w:tcW w:w="8296" w:type="dxa"/>
            <w:gridSpan w:val="5"/>
            <w:vAlign w:val="top"/>
          </w:tcPr>
          <w:p>
            <w:pPr>
              <w:spacing w:before="73" w:line="219" w:lineRule="auto"/>
              <w:ind w:left="202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目标1: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提升信息化水平，加强网络、信息安全、基础设施等方面建设，切实保障医保信息系统高效、安全运行，提高数据采集质量和速度；</w:t>
            </w:r>
          </w:p>
          <w:p>
            <w:pPr>
              <w:spacing w:before="73" w:line="219" w:lineRule="auto"/>
              <w:ind w:left="202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目标2: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加快医保电子凭证激活及应用工作进度；</w:t>
            </w:r>
          </w:p>
          <w:p>
            <w:pPr>
              <w:spacing w:before="73" w:line="219" w:lineRule="auto"/>
              <w:ind w:left="202"/>
              <w:rPr>
                <w:rFonts w:hint="eastAsia" w:ascii="宋体" w:hAnsi="宋体" w:eastAsia="宋体" w:cs="宋体"/>
                <w:spacing w:val="1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目标3: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加强欺诈骗保工作力度，切实保障医保基金合理有效使用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eastAsia="zh-CN"/>
              </w:rPr>
              <w:t>；</w:t>
            </w:r>
          </w:p>
          <w:p>
            <w:pPr>
              <w:spacing w:before="73" w:line="219" w:lineRule="auto"/>
              <w:ind w:left="20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目标4：有效提升综合监督、宣传引导、经办服务、人才队伍建设等医疗保障服务能力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3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7" w:line="217" w:lineRule="auto"/>
              <w:ind w:left="24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绩效指标</w:t>
            </w:r>
          </w:p>
        </w:tc>
        <w:tc>
          <w:tcPr>
            <w:tcW w:w="849" w:type="dxa"/>
            <w:vAlign w:val="top"/>
          </w:tcPr>
          <w:p>
            <w:pPr>
              <w:spacing w:before="72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一级指标</w:t>
            </w:r>
          </w:p>
        </w:tc>
        <w:tc>
          <w:tcPr>
            <w:tcW w:w="1239" w:type="dxa"/>
            <w:vAlign w:val="top"/>
          </w:tcPr>
          <w:p>
            <w:pPr>
              <w:spacing w:before="72" w:line="220" w:lineRule="auto"/>
              <w:ind w:left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4545" w:type="dxa"/>
            <w:gridSpan w:val="2"/>
            <w:vAlign w:val="top"/>
          </w:tcPr>
          <w:p>
            <w:pPr>
              <w:spacing w:before="72" w:line="220" w:lineRule="auto"/>
              <w:ind w:left="18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三级指标</w:t>
            </w:r>
          </w:p>
        </w:tc>
        <w:tc>
          <w:tcPr>
            <w:tcW w:w="1663" w:type="dxa"/>
            <w:vAlign w:val="top"/>
          </w:tcPr>
          <w:p>
            <w:pPr>
              <w:spacing w:before="72" w:line="219" w:lineRule="auto"/>
              <w:ind w:left="5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产出指标</w:t>
            </w:r>
          </w:p>
        </w:tc>
        <w:tc>
          <w:tcPr>
            <w:tcW w:w="1239" w:type="dxa"/>
            <w:vMerge w:val="restart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211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>
            <w:pPr>
              <w:spacing w:before="65" w:line="219" w:lineRule="auto"/>
              <w:ind w:left="211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>
            <w:pPr>
              <w:spacing w:before="65" w:line="219" w:lineRule="auto"/>
              <w:ind w:left="211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</w:p>
          <w:p>
            <w:pPr>
              <w:spacing w:before="65" w:line="219" w:lineRule="auto"/>
              <w:ind w:left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数量指标</w:t>
            </w:r>
          </w:p>
        </w:tc>
        <w:tc>
          <w:tcPr>
            <w:tcW w:w="4545" w:type="dxa"/>
            <w:gridSpan w:val="2"/>
            <w:vAlign w:val="top"/>
          </w:tcPr>
          <w:p>
            <w:pPr>
              <w:spacing w:before="71" w:line="219" w:lineRule="auto"/>
              <w:ind w:left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医保系统正常运行率</w:t>
            </w:r>
          </w:p>
        </w:tc>
        <w:tc>
          <w:tcPr>
            <w:tcW w:w="1663" w:type="dxa"/>
            <w:vAlign w:val="top"/>
          </w:tcPr>
          <w:p>
            <w:pPr>
              <w:spacing w:before="73" w:line="219" w:lineRule="auto"/>
              <w:ind w:left="527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5" w:type="dxa"/>
            <w:gridSpan w:val="2"/>
            <w:vAlign w:val="top"/>
          </w:tcPr>
          <w:p>
            <w:pPr>
              <w:spacing w:before="71" w:line="219" w:lineRule="auto"/>
              <w:ind w:left="1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医保信息系统重大安全事件相应响应时间</w:t>
            </w:r>
          </w:p>
        </w:tc>
        <w:tc>
          <w:tcPr>
            <w:tcW w:w="1663" w:type="dxa"/>
            <w:vAlign w:val="top"/>
          </w:tcPr>
          <w:p>
            <w:pPr>
              <w:spacing w:before="74" w:line="219" w:lineRule="auto"/>
              <w:ind w:left="5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≤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60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5" w:type="dxa"/>
            <w:gridSpan w:val="2"/>
            <w:vAlign w:val="top"/>
          </w:tcPr>
          <w:p>
            <w:pPr>
              <w:spacing w:before="71" w:line="219" w:lineRule="auto"/>
              <w:ind w:left="1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医保信息系统运行维护响应时间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≤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5" w:type="dxa"/>
            <w:gridSpan w:val="2"/>
            <w:vAlign w:val="top"/>
          </w:tcPr>
          <w:p>
            <w:pPr>
              <w:spacing w:before="71" w:line="219" w:lineRule="auto"/>
              <w:ind w:left="1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定点医药机构监督检查覆盖率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5" w:type="dxa"/>
            <w:gridSpan w:val="2"/>
            <w:vAlign w:val="top"/>
          </w:tcPr>
          <w:p>
            <w:pPr>
              <w:spacing w:before="71" w:line="219" w:lineRule="auto"/>
              <w:ind w:left="1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门诊特慢病相关治疗费用跨省直接结算统筹地区覆盖率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=100%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5" w:type="dxa"/>
            <w:gridSpan w:val="2"/>
            <w:vAlign w:val="top"/>
          </w:tcPr>
          <w:p>
            <w:pPr>
              <w:spacing w:before="71" w:line="219" w:lineRule="auto"/>
              <w:ind w:left="1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推行医保支付方式改革和DRG试点</w:t>
            </w:r>
          </w:p>
        </w:tc>
        <w:tc>
          <w:tcPr>
            <w:tcW w:w="1663" w:type="dxa"/>
            <w:vAlign w:val="center"/>
          </w:tcPr>
          <w:p>
            <w:pPr>
              <w:spacing w:before="73" w:line="219" w:lineRule="auto"/>
              <w:ind w:left="202" w:firstLine="202" w:firstLineChars="100"/>
              <w:jc w:val="center"/>
              <w:rPr>
                <w:rFonts w:hint="default" w:ascii="宋体" w:hAnsi="宋体" w:eastAsia="宋体" w:cs="宋体"/>
                <w:spacing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逐步推开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5" w:type="dxa"/>
            <w:gridSpan w:val="2"/>
            <w:vAlign w:val="top"/>
          </w:tcPr>
          <w:p>
            <w:pPr>
              <w:spacing w:before="71" w:line="219" w:lineRule="auto"/>
              <w:ind w:left="1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医保电子凭证激活、场景布置率</w:t>
            </w:r>
          </w:p>
        </w:tc>
        <w:tc>
          <w:tcPr>
            <w:tcW w:w="1663" w:type="dxa"/>
            <w:vAlign w:val="center"/>
          </w:tcPr>
          <w:p>
            <w:pPr>
              <w:spacing w:before="73" w:line="219" w:lineRule="auto"/>
              <w:ind w:left="202"/>
              <w:jc w:val="center"/>
              <w:rPr>
                <w:rFonts w:hint="eastAsia" w:ascii="宋体" w:hAnsi="宋体" w:eastAsia="宋体" w:cs="宋体"/>
                <w:spacing w:val="1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  <w:lang w:val="en-US" w:eastAsia="zh-CN"/>
              </w:rPr>
              <w:t>60%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4545" w:type="dxa"/>
            <w:gridSpan w:val="2"/>
            <w:vAlign w:val="top"/>
          </w:tcPr>
          <w:p>
            <w:pPr>
              <w:spacing w:before="71" w:line="219" w:lineRule="auto"/>
              <w:ind w:left="1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医保经办服务标准化建设</w:t>
            </w:r>
          </w:p>
        </w:tc>
        <w:tc>
          <w:tcPr>
            <w:tcW w:w="1663" w:type="dxa"/>
            <w:vAlign w:val="center"/>
          </w:tcPr>
          <w:p>
            <w:pPr>
              <w:spacing w:before="73" w:line="219" w:lineRule="auto"/>
              <w:ind w:left="202"/>
              <w:jc w:val="center"/>
              <w:rPr>
                <w:rFonts w:hint="eastAsia" w:ascii="宋体" w:hAnsi="宋体" w:eastAsia="宋体" w:cs="宋体"/>
                <w:spacing w:val="1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有所提高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5" w:type="dxa"/>
            <w:gridSpan w:val="2"/>
            <w:vAlign w:val="top"/>
          </w:tcPr>
          <w:p>
            <w:pPr>
              <w:spacing w:before="71" w:line="219" w:lineRule="auto"/>
              <w:ind w:left="1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医保法治建设能力</w:t>
            </w:r>
          </w:p>
        </w:tc>
        <w:tc>
          <w:tcPr>
            <w:tcW w:w="1663" w:type="dxa"/>
            <w:vAlign w:val="center"/>
          </w:tcPr>
          <w:p>
            <w:pPr>
              <w:spacing w:before="73" w:line="219" w:lineRule="auto"/>
              <w:ind w:left="202"/>
              <w:jc w:val="center"/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有所提高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5" w:type="dxa"/>
            <w:gridSpan w:val="2"/>
            <w:vAlign w:val="top"/>
          </w:tcPr>
          <w:p>
            <w:pPr>
              <w:spacing w:before="71" w:line="219" w:lineRule="auto"/>
              <w:ind w:left="1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医保综合监管能力</w:t>
            </w:r>
          </w:p>
        </w:tc>
        <w:tc>
          <w:tcPr>
            <w:tcW w:w="1663" w:type="dxa"/>
            <w:vAlign w:val="center"/>
          </w:tcPr>
          <w:p>
            <w:pPr>
              <w:spacing w:before="73" w:line="219" w:lineRule="auto"/>
              <w:ind w:left="202"/>
              <w:jc w:val="center"/>
              <w:rPr>
                <w:rFonts w:hint="default" w:ascii="宋体" w:hAnsi="宋体" w:eastAsia="宋体" w:cs="宋体"/>
                <w:spacing w:val="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显著提升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5" w:type="dxa"/>
            <w:gridSpan w:val="2"/>
            <w:vAlign w:val="top"/>
          </w:tcPr>
          <w:p>
            <w:pPr>
              <w:spacing w:before="71" w:line="219" w:lineRule="auto"/>
              <w:ind w:left="1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基金预警和风险防控能力</w:t>
            </w:r>
          </w:p>
        </w:tc>
        <w:tc>
          <w:tcPr>
            <w:tcW w:w="1663" w:type="dxa"/>
            <w:vAlign w:val="center"/>
          </w:tcPr>
          <w:p>
            <w:pPr>
              <w:spacing w:before="73" w:line="219" w:lineRule="auto"/>
              <w:ind w:left="202"/>
              <w:jc w:val="center"/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有所提高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45" w:type="dxa"/>
            <w:gridSpan w:val="2"/>
            <w:vAlign w:val="top"/>
          </w:tcPr>
          <w:p>
            <w:pPr>
              <w:spacing w:before="71" w:line="219" w:lineRule="auto"/>
              <w:ind w:left="1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集中采购落实情况</w:t>
            </w:r>
          </w:p>
        </w:tc>
        <w:tc>
          <w:tcPr>
            <w:tcW w:w="1663" w:type="dxa"/>
            <w:vAlign w:val="center"/>
          </w:tcPr>
          <w:p>
            <w:pPr>
              <w:spacing w:before="73" w:line="219" w:lineRule="auto"/>
              <w:ind w:left="202"/>
              <w:jc w:val="center"/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按时按要求落实和执行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bottom w:val="nil"/>
            </w:tcBorders>
            <w:vAlign w:val="top"/>
          </w:tcPr>
          <w:p>
            <w:pPr>
              <w:spacing w:before="247" w:line="220" w:lineRule="auto"/>
              <w:ind w:left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效益指标</w:t>
            </w:r>
          </w:p>
        </w:tc>
        <w:tc>
          <w:tcPr>
            <w:tcW w:w="1239" w:type="dxa"/>
            <w:tcBorders>
              <w:bottom w:val="nil"/>
            </w:tcBorders>
            <w:vAlign w:val="top"/>
          </w:tcPr>
          <w:p>
            <w:pPr>
              <w:spacing w:before="245" w:line="219" w:lineRule="auto"/>
              <w:ind w:left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社会效益</w:t>
            </w:r>
          </w:p>
        </w:tc>
        <w:tc>
          <w:tcPr>
            <w:tcW w:w="4545" w:type="dxa"/>
            <w:gridSpan w:val="2"/>
            <w:vAlign w:val="top"/>
          </w:tcPr>
          <w:p>
            <w:pPr>
              <w:spacing w:before="71" w:line="219" w:lineRule="auto"/>
              <w:ind w:left="1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医保重要政策知晓率</w:t>
            </w:r>
          </w:p>
        </w:tc>
        <w:tc>
          <w:tcPr>
            <w:tcW w:w="1663" w:type="dxa"/>
            <w:vAlign w:val="center"/>
          </w:tcPr>
          <w:p>
            <w:pPr>
              <w:spacing w:before="73" w:line="219" w:lineRule="auto"/>
              <w:ind w:left="202"/>
              <w:jc w:val="center"/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34" w:type="dxa"/>
            <w:vMerge w:val="continue"/>
            <w:tcBorders>
              <w:top w:val="nil"/>
              <w:bottom w:val="single" w:color="auto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tcBorders>
              <w:bottom w:val="single" w:color="auto" w:sz="4" w:space="0"/>
            </w:tcBorders>
            <w:vAlign w:val="top"/>
          </w:tcPr>
          <w:p>
            <w:pPr>
              <w:spacing w:before="118" w:line="244" w:lineRule="auto"/>
              <w:ind w:left="290" w:right="4" w:hanging="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满意度指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标</w:t>
            </w:r>
          </w:p>
        </w:tc>
        <w:tc>
          <w:tcPr>
            <w:tcW w:w="1239" w:type="dxa"/>
            <w:tcBorders>
              <w:bottom w:val="single" w:color="auto" w:sz="4" w:space="0"/>
            </w:tcBorders>
            <w:vAlign w:val="top"/>
          </w:tcPr>
          <w:p>
            <w:pPr>
              <w:spacing w:before="98" w:line="257" w:lineRule="auto"/>
              <w:ind w:left="311" w:right="224" w:hanging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服务对象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满意度</w:t>
            </w:r>
          </w:p>
        </w:tc>
        <w:tc>
          <w:tcPr>
            <w:tcW w:w="4545" w:type="dxa"/>
            <w:gridSpan w:val="2"/>
            <w:vAlign w:val="top"/>
          </w:tcPr>
          <w:p>
            <w:pPr>
              <w:spacing w:before="71" w:line="219" w:lineRule="auto"/>
              <w:ind w:left="1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参保人员对医保服务满意度</w:t>
            </w:r>
          </w:p>
        </w:tc>
        <w:tc>
          <w:tcPr>
            <w:tcW w:w="1663" w:type="dxa"/>
            <w:vAlign w:val="center"/>
          </w:tcPr>
          <w:p>
            <w:pPr>
              <w:spacing w:before="73" w:line="219" w:lineRule="auto"/>
              <w:ind w:left="202"/>
              <w:jc w:val="center"/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≥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NTI3NjRjMzM5YTQ4MGIzZjAxYzVkODAxMzIzZjcifQ=="/>
  </w:docVars>
  <w:rsids>
    <w:rsidRoot w:val="0B083A52"/>
    <w:rsid w:val="0B08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2023-10-26T03:14:00Z</dcterms:created>
  <dc:creator>赵银雄</dc:creator>
  <cp:lastModifiedBy>赵银雄</cp:lastModifiedBy>
  <dcterms:modified xsi:type="dcterms:W3CDTF">2023-10-26T03:16:25Z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7A03A470691A42DCBE1CD9991F0D05EF_11</vt:lpwstr>
  </property>
</Properties>
</file>